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8E45D8" w14:textId="7693EAC0" w:rsidR="00A142E0" w:rsidRPr="00D266AE" w:rsidRDefault="00F13C33" w:rsidP="00F13C33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D266AE">
        <w:rPr>
          <w:rFonts w:ascii="Calibri" w:hAnsi="Calibri" w:cs="Calibri"/>
          <w:b/>
          <w:bCs/>
          <w:sz w:val="28"/>
          <w:szCs w:val="28"/>
        </w:rPr>
        <w:t>PROJECT NARRATIVE</w:t>
      </w:r>
    </w:p>
    <w:p w14:paraId="23A1C93A" w14:textId="20DA6F73" w:rsidR="00F13C33" w:rsidRPr="00D266AE" w:rsidRDefault="00F13C33" w:rsidP="00F13C33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D266AE">
        <w:rPr>
          <w:rFonts w:ascii="Calibri" w:hAnsi="Calibri" w:cs="Calibri"/>
          <w:b/>
          <w:bCs/>
          <w:sz w:val="28"/>
          <w:szCs w:val="28"/>
        </w:rPr>
        <w:t>BANYAN ENVIRONMENTAL</w:t>
      </w:r>
      <w:r w:rsidR="00F5205F">
        <w:rPr>
          <w:rFonts w:ascii="Calibri" w:hAnsi="Calibri" w:cs="Calibri"/>
          <w:b/>
          <w:bCs/>
          <w:sz w:val="28"/>
          <w:szCs w:val="28"/>
        </w:rPr>
        <w:t xml:space="preserve"> (</w:t>
      </w:r>
      <w:proofErr w:type="spellStart"/>
      <w:r w:rsidR="00F5205F">
        <w:rPr>
          <w:rFonts w:ascii="Calibri" w:hAnsi="Calibri" w:cs="Calibri"/>
          <w:b/>
          <w:bCs/>
          <w:sz w:val="28"/>
          <w:szCs w:val="28"/>
        </w:rPr>
        <w:t>Demisol</w:t>
      </w:r>
      <w:proofErr w:type="spellEnd"/>
      <w:r w:rsidR="00F5205F">
        <w:rPr>
          <w:rFonts w:ascii="Calibri" w:hAnsi="Calibri" w:cs="Calibri"/>
          <w:b/>
          <w:bCs/>
          <w:sz w:val="28"/>
          <w:szCs w:val="28"/>
        </w:rPr>
        <w:t xml:space="preserve"> Holdings LLC)</w:t>
      </w:r>
    </w:p>
    <w:p w14:paraId="59685F30" w14:textId="049BD178" w:rsidR="00F13C33" w:rsidRPr="00D266AE" w:rsidRDefault="00F13C33" w:rsidP="00F13C33">
      <w:pPr>
        <w:jc w:val="center"/>
        <w:rPr>
          <w:rFonts w:ascii="Calibri" w:hAnsi="Calibri" w:cs="Calibri"/>
          <w:sz w:val="28"/>
          <w:szCs w:val="28"/>
        </w:rPr>
      </w:pPr>
      <w:r w:rsidRPr="00D266AE">
        <w:rPr>
          <w:rFonts w:ascii="Calibri" w:hAnsi="Calibri" w:cs="Calibri"/>
          <w:b/>
          <w:bCs/>
          <w:sz w:val="28"/>
          <w:szCs w:val="28"/>
        </w:rPr>
        <w:t>1550 NW 24 AVENUE</w:t>
      </w:r>
    </w:p>
    <w:p w14:paraId="68BF8CEF" w14:textId="178E8A56" w:rsidR="00F13C33" w:rsidRDefault="00F13C33" w:rsidP="00F13C33">
      <w:pPr>
        <w:jc w:val="center"/>
        <w:rPr>
          <w:rFonts w:ascii="Calibri" w:hAnsi="Calibri" w:cs="Calibri"/>
          <w:sz w:val="24"/>
          <w:szCs w:val="24"/>
        </w:rPr>
      </w:pPr>
    </w:p>
    <w:p w14:paraId="525DD318" w14:textId="67E42A0E" w:rsidR="00F13C33" w:rsidRDefault="00F13C33" w:rsidP="00F13C33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The application by </w:t>
      </w:r>
      <w:proofErr w:type="spellStart"/>
      <w:r>
        <w:rPr>
          <w:rFonts w:ascii="Calibri" w:hAnsi="Calibri" w:cs="Calibri"/>
          <w:sz w:val="24"/>
          <w:szCs w:val="24"/>
        </w:rPr>
        <w:t>Demisol</w:t>
      </w:r>
      <w:proofErr w:type="spellEnd"/>
      <w:r>
        <w:rPr>
          <w:rFonts w:ascii="Calibri" w:hAnsi="Calibri" w:cs="Calibri"/>
          <w:sz w:val="24"/>
          <w:szCs w:val="24"/>
        </w:rPr>
        <w:t xml:space="preserve"> Holdings LLC</w:t>
      </w:r>
      <w:r w:rsidR="00D266AE">
        <w:rPr>
          <w:rFonts w:ascii="Calibri" w:hAnsi="Calibri" w:cs="Calibri"/>
          <w:sz w:val="24"/>
          <w:szCs w:val="24"/>
        </w:rPr>
        <w:t xml:space="preserve"> is</w:t>
      </w:r>
      <w:r>
        <w:rPr>
          <w:rFonts w:ascii="Calibri" w:hAnsi="Calibri" w:cs="Calibri"/>
          <w:sz w:val="24"/>
          <w:szCs w:val="24"/>
        </w:rPr>
        <w:t xml:space="preserve"> for a major site plan</w:t>
      </w:r>
      <w:r w:rsidR="00D266AE">
        <w:rPr>
          <w:rFonts w:ascii="Calibri" w:hAnsi="Calibri" w:cs="Calibri"/>
          <w:sz w:val="24"/>
          <w:szCs w:val="24"/>
        </w:rPr>
        <w:t xml:space="preserve"> and building</w:t>
      </w:r>
      <w:r>
        <w:rPr>
          <w:rFonts w:ascii="Calibri" w:hAnsi="Calibri" w:cs="Calibri"/>
          <w:sz w:val="24"/>
          <w:szCs w:val="24"/>
        </w:rPr>
        <w:t xml:space="preserve"> application located at 1550 NW 24</w:t>
      </w:r>
      <w:r w:rsidRPr="00F13C33">
        <w:rPr>
          <w:rFonts w:ascii="Calibri" w:hAnsi="Calibri" w:cs="Calibri"/>
          <w:sz w:val="24"/>
          <w:szCs w:val="24"/>
          <w:vertAlign w:val="superscript"/>
        </w:rPr>
        <w:t>th</w:t>
      </w:r>
      <w:r>
        <w:rPr>
          <w:rFonts w:ascii="Calibri" w:hAnsi="Calibri" w:cs="Calibri"/>
          <w:sz w:val="24"/>
          <w:szCs w:val="24"/>
        </w:rPr>
        <w:t xml:space="preserve"> Avenue.  Th</w:t>
      </w:r>
      <w:r w:rsidR="00A1712E">
        <w:rPr>
          <w:rFonts w:ascii="Calibri" w:hAnsi="Calibri" w:cs="Calibri"/>
          <w:sz w:val="24"/>
          <w:szCs w:val="24"/>
        </w:rPr>
        <w:t>e</w:t>
      </w:r>
      <w:r>
        <w:rPr>
          <w:rFonts w:ascii="Calibri" w:hAnsi="Calibri" w:cs="Calibri"/>
          <w:sz w:val="24"/>
          <w:szCs w:val="24"/>
        </w:rPr>
        <w:t xml:space="preserve"> property is at the NE corner of 24</w:t>
      </w:r>
      <w:r w:rsidRPr="00F13C33">
        <w:rPr>
          <w:rFonts w:ascii="Calibri" w:hAnsi="Calibri" w:cs="Calibri"/>
          <w:sz w:val="24"/>
          <w:szCs w:val="24"/>
          <w:vertAlign w:val="superscript"/>
        </w:rPr>
        <w:t>th</w:t>
      </w:r>
      <w:r>
        <w:rPr>
          <w:rFonts w:ascii="Calibri" w:hAnsi="Calibri" w:cs="Calibri"/>
          <w:sz w:val="24"/>
          <w:szCs w:val="24"/>
        </w:rPr>
        <w:t xml:space="preserve"> Avenue and MLK Blvd. and is comprised of three parcels:</w:t>
      </w:r>
    </w:p>
    <w:p w14:paraId="5990E800" w14:textId="72AF8D56" w:rsidR="00F13C33" w:rsidRPr="00F5205F" w:rsidRDefault="00F13C33" w:rsidP="00375274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F5205F">
        <w:rPr>
          <w:rFonts w:ascii="Calibri" w:hAnsi="Calibri" w:cs="Calibri"/>
          <w:sz w:val="24"/>
          <w:szCs w:val="24"/>
        </w:rPr>
        <w:t>4842 28 01 0560</w:t>
      </w:r>
      <w:r w:rsidR="00F5205F" w:rsidRPr="00F5205F">
        <w:rPr>
          <w:rFonts w:ascii="Calibri" w:hAnsi="Calibri" w:cs="Calibri"/>
          <w:sz w:val="24"/>
          <w:szCs w:val="24"/>
        </w:rPr>
        <w:t xml:space="preserve">, </w:t>
      </w:r>
      <w:r w:rsidRPr="00F5205F">
        <w:rPr>
          <w:rFonts w:ascii="Calibri" w:hAnsi="Calibri" w:cs="Calibri"/>
          <w:sz w:val="24"/>
          <w:szCs w:val="24"/>
        </w:rPr>
        <w:t>4842 28 01 0570</w:t>
      </w:r>
      <w:r w:rsidR="00F5205F" w:rsidRPr="00F5205F">
        <w:rPr>
          <w:rFonts w:ascii="Calibri" w:hAnsi="Calibri" w:cs="Calibri"/>
          <w:sz w:val="24"/>
          <w:szCs w:val="24"/>
        </w:rPr>
        <w:t xml:space="preserve">, </w:t>
      </w:r>
      <w:r w:rsidRPr="00F5205F">
        <w:rPr>
          <w:rFonts w:ascii="Calibri" w:hAnsi="Calibri" w:cs="Calibri"/>
          <w:sz w:val="24"/>
          <w:szCs w:val="24"/>
        </w:rPr>
        <w:t>4842 28 01 0480</w:t>
      </w:r>
    </w:p>
    <w:p w14:paraId="5041B53B" w14:textId="1EB5B4F2" w:rsidR="00F13C33" w:rsidRDefault="00F13C33" w:rsidP="00F13C33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The property </w:t>
      </w:r>
      <w:r w:rsidR="006E5175">
        <w:rPr>
          <w:rFonts w:ascii="Calibri" w:hAnsi="Calibri" w:cs="Calibri"/>
          <w:sz w:val="24"/>
          <w:szCs w:val="24"/>
        </w:rPr>
        <w:t>is part</w:t>
      </w:r>
      <w:r>
        <w:rPr>
          <w:rFonts w:ascii="Calibri" w:hAnsi="Calibri" w:cs="Calibri"/>
          <w:sz w:val="24"/>
          <w:szCs w:val="24"/>
        </w:rPr>
        <w:t xml:space="preserve"> of the Pompano </w:t>
      </w:r>
      <w:r w:rsidR="00DB77DD">
        <w:rPr>
          <w:rFonts w:ascii="Calibri" w:hAnsi="Calibri" w:cs="Calibri"/>
          <w:sz w:val="24"/>
          <w:szCs w:val="24"/>
        </w:rPr>
        <w:t xml:space="preserve">Manor Plat recorded in Plat Book 22, Page 14 and is </w:t>
      </w:r>
      <w:r w:rsidR="00997148">
        <w:rPr>
          <w:rFonts w:ascii="Calibri" w:hAnsi="Calibri" w:cs="Calibri"/>
          <w:sz w:val="24"/>
          <w:szCs w:val="24"/>
        </w:rPr>
        <w:t xml:space="preserve">1.78 acres.  The zoning and land use on the parcel </w:t>
      </w:r>
      <w:r w:rsidR="00A1712E">
        <w:rPr>
          <w:rFonts w:ascii="Calibri" w:hAnsi="Calibri" w:cs="Calibri"/>
          <w:sz w:val="24"/>
          <w:szCs w:val="24"/>
        </w:rPr>
        <w:t>are</w:t>
      </w:r>
      <w:r w:rsidR="00997148">
        <w:rPr>
          <w:rFonts w:ascii="Calibri" w:hAnsi="Calibri" w:cs="Calibri"/>
          <w:sz w:val="24"/>
          <w:szCs w:val="24"/>
        </w:rPr>
        <w:t xml:space="preserve"> split with </w:t>
      </w:r>
      <w:r w:rsidR="006E5175">
        <w:rPr>
          <w:rFonts w:ascii="Calibri" w:hAnsi="Calibri" w:cs="Calibri"/>
          <w:sz w:val="24"/>
          <w:szCs w:val="24"/>
        </w:rPr>
        <w:t>a small</w:t>
      </w:r>
      <w:r w:rsidR="00997148">
        <w:rPr>
          <w:rFonts w:ascii="Calibri" w:hAnsi="Calibri" w:cs="Calibri"/>
          <w:sz w:val="24"/>
          <w:szCs w:val="24"/>
        </w:rPr>
        <w:t xml:space="preserve"> front portion on MLK being zoned B-4 with a Commercial land use and the north portion of the site as I-1 and a Industrial land use classification.  </w:t>
      </w:r>
    </w:p>
    <w:p w14:paraId="3825C244" w14:textId="1B9A87FE" w:rsidR="00997148" w:rsidRDefault="00997148" w:rsidP="00F13C33">
      <w:pPr>
        <w:rPr>
          <w:rFonts w:ascii="Calibri" w:hAnsi="Calibri" w:cs="Calibri"/>
          <w:sz w:val="24"/>
          <w:szCs w:val="24"/>
        </w:rPr>
      </w:pPr>
    </w:p>
    <w:p w14:paraId="3890CD1B" w14:textId="5EAC4BC6" w:rsidR="00997148" w:rsidRDefault="00997148" w:rsidP="00F13C33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The property currently has a main structure on the north end adjacent to the property line</w:t>
      </w:r>
      <w:r w:rsidR="00A1712E">
        <w:rPr>
          <w:rFonts w:ascii="Calibri" w:hAnsi="Calibri" w:cs="Calibri"/>
          <w:sz w:val="24"/>
          <w:szCs w:val="24"/>
        </w:rPr>
        <w:t>s</w:t>
      </w:r>
      <w:r>
        <w:rPr>
          <w:rFonts w:ascii="Calibri" w:hAnsi="Calibri" w:cs="Calibri"/>
          <w:sz w:val="24"/>
          <w:szCs w:val="24"/>
        </w:rPr>
        <w:t xml:space="preserve">. </w:t>
      </w:r>
      <w:r w:rsidR="006E5175">
        <w:rPr>
          <w:rFonts w:ascii="Calibri" w:hAnsi="Calibri" w:cs="Calibri"/>
          <w:sz w:val="24"/>
          <w:szCs w:val="24"/>
        </w:rPr>
        <w:t>Next</w:t>
      </w:r>
      <w:r>
        <w:rPr>
          <w:rFonts w:ascii="Calibri" w:hAnsi="Calibri" w:cs="Calibri"/>
          <w:sz w:val="24"/>
          <w:szCs w:val="24"/>
        </w:rPr>
        <w:t xml:space="preserve"> to the building on the south is a waste</w:t>
      </w:r>
      <w:r w:rsidR="00D266AE">
        <w:rPr>
          <w:rFonts w:ascii="Calibri" w:hAnsi="Calibri" w:cs="Calibri"/>
          <w:sz w:val="24"/>
          <w:szCs w:val="24"/>
        </w:rPr>
        <w:t xml:space="preserve">-related services </w:t>
      </w:r>
      <w:r>
        <w:rPr>
          <w:rFonts w:ascii="Calibri" w:hAnsi="Calibri" w:cs="Calibri"/>
          <w:sz w:val="24"/>
          <w:szCs w:val="24"/>
        </w:rPr>
        <w:t xml:space="preserve">facility with outdoor storage tanks.  The balance of the site is utilized for outdoor storage. </w:t>
      </w:r>
    </w:p>
    <w:p w14:paraId="325D0580" w14:textId="77777777" w:rsidR="00997148" w:rsidRDefault="00997148" w:rsidP="00F13C33">
      <w:pPr>
        <w:rPr>
          <w:rFonts w:ascii="Calibri" w:hAnsi="Calibri" w:cs="Calibri"/>
          <w:sz w:val="24"/>
          <w:szCs w:val="24"/>
        </w:rPr>
      </w:pPr>
    </w:p>
    <w:p w14:paraId="162FA0B5" w14:textId="2A1A9784" w:rsidR="009C4710" w:rsidRDefault="00997148" w:rsidP="00F13C33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The City of Pompano Beach </w:t>
      </w:r>
      <w:r w:rsidR="00A1712E">
        <w:rPr>
          <w:rFonts w:ascii="Calibri" w:hAnsi="Calibri" w:cs="Calibri"/>
          <w:sz w:val="24"/>
          <w:szCs w:val="24"/>
        </w:rPr>
        <w:t>has cited</w:t>
      </w:r>
      <w:r>
        <w:rPr>
          <w:rFonts w:ascii="Calibri" w:hAnsi="Calibri" w:cs="Calibri"/>
          <w:sz w:val="24"/>
          <w:szCs w:val="24"/>
        </w:rPr>
        <w:t xml:space="preserve"> the waste</w:t>
      </w:r>
      <w:r w:rsidR="00D266AE">
        <w:rPr>
          <w:rFonts w:ascii="Calibri" w:hAnsi="Calibri" w:cs="Calibri"/>
          <w:sz w:val="24"/>
          <w:szCs w:val="24"/>
        </w:rPr>
        <w:t xml:space="preserve">-related services </w:t>
      </w:r>
      <w:r>
        <w:rPr>
          <w:rFonts w:ascii="Calibri" w:hAnsi="Calibri" w:cs="Calibri"/>
          <w:sz w:val="24"/>
          <w:szCs w:val="24"/>
        </w:rPr>
        <w:t xml:space="preserve">facility </w:t>
      </w:r>
      <w:r w:rsidR="00A1712E">
        <w:rPr>
          <w:rFonts w:ascii="Calibri" w:hAnsi="Calibri" w:cs="Calibri"/>
          <w:sz w:val="24"/>
          <w:szCs w:val="24"/>
        </w:rPr>
        <w:t>for not</w:t>
      </w:r>
      <w:r>
        <w:rPr>
          <w:rFonts w:ascii="Calibri" w:hAnsi="Calibri" w:cs="Calibri"/>
          <w:sz w:val="24"/>
          <w:szCs w:val="24"/>
        </w:rPr>
        <w:t xml:space="preserve"> conduct</w:t>
      </w:r>
      <w:r w:rsidR="00A1712E">
        <w:rPr>
          <w:rFonts w:ascii="Calibri" w:hAnsi="Calibri" w:cs="Calibri"/>
          <w:sz w:val="24"/>
          <w:szCs w:val="24"/>
        </w:rPr>
        <w:t>ing</w:t>
      </w:r>
      <w:r>
        <w:rPr>
          <w:rFonts w:ascii="Calibri" w:hAnsi="Calibri" w:cs="Calibri"/>
          <w:sz w:val="24"/>
          <w:szCs w:val="24"/>
        </w:rPr>
        <w:t xml:space="preserve"> operations within an enclosed building</w:t>
      </w:r>
      <w:r w:rsidR="009C4710">
        <w:rPr>
          <w:rFonts w:ascii="Calibri" w:hAnsi="Calibri" w:cs="Calibri"/>
          <w:sz w:val="24"/>
          <w:szCs w:val="24"/>
        </w:rPr>
        <w:t xml:space="preserve">.  </w:t>
      </w:r>
      <w:r w:rsidR="00A1712E">
        <w:rPr>
          <w:rFonts w:ascii="Calibri" w:hAnsi="Calibri" w:cs="Calibri"/>
          <w:sz w:val="24"/>
          <w:szCs w:val="24"/>
        </w:rPr>
        <w:t xml:space="preserve">The city has </w:t>
      </w:r>
      <w:proofErr w:type="gramStart"/>
      <w:r w:rsidR="00D266AE">
        <w:rPr>
          <w:rFonts w:ascii="Calibri" w:hAnsi="Calibri" w:cs="Calibri"/>
          <w:sz w:val="24"/>
          <w:szCs w:val="24"/>
        </w:rPr>
        <w:t xml:space="preserve">made a </w:t>
      </w:r>
      <w:r w:rsidR="00A1712E">
        <w:rPr>
          <w:rFonts w:ascii="Calibri" w:hAnsi="Calibri" w:cs="Calibri"/>
          <w:sz w:val="24"/>
          <w:szCs w:val="24"/>
        </w:rPr>
        <w:t>determin</w:t>
      </w:r>
      <w:r w:rsidR="00F5205F">
        <w:rPr>
          <w:rFonts w:ascii="Calibri" w:hAnsi="Calibri" w:cs="Calibri"/>
          <w:sz w:val="24"/>
          <w:szCs w:val="24"/>
        </w:rPr>
        <w:t>ation</w:t>
      </w:r>
      <w:proofErr w:type="gramEnd"/>
      <w:r w:rsidR="00A1712E">
        <w:rPr>
          <w:rFonts w:ascii="Calibri" w:hAnsi="Calibri" w:cs="Calibri"/>
          <w:sz w:val="24"/>
          <w:szCs w:val="24"/>
        </w:rPr>
        <w:t xml:space="preserve"> that the facility is permitted as a special exception</w:t>
      </w:r>
      <w:r w:rsidR="00D266AE">
        <w:rPr>
          <w:rFonts w:ascii="Calibri" w:hAnsi="Calibri" w:cs="Calibri"/>
          <w:sz w:val="24"/>
          <w:szCs w:val="24"/>
        </w:rPr>
        <w:t xml:space="preserve"> (see attached letter)</w:t>
      </w:r>
      <w:r w:rsidR="00A1712E">
        <w:rPr>
          <w:rFonts w:ascii="Calibri" w:hAnsi="Calibri" w:cs="Calibri"/>
          <w:sz w:val="24"/>
          <w:szCs w:val="24"/>
        </w:rPr>
        <w:t xml:space="preserve">. </w:t>
      </w:r>
      <w:r w:rsidR="009C4710">
        <w:rPr>
          <w:rFonts w:ascii="Calibri" w:hAnsi="Calibri" w:cs="Calibri"/>
          <w:sz w:val="24"/>
          <w:szCs w:val="24"/>
        </w:rPr>
        <w:t>The proposed site plan accomplishe</w:t>
      </w:r>
      <w:r w:rsidR="00D266AE">
        <w:rPr>
          <w:rFonts w:ascii="Calibri" w:hAnsi="Calibri" w:cs="Calibri"/>
          <w:sz w:val="24"/>
          <w:szCs w:val="24"/>
        </w:rPr>
        <w:t>s</w:t>
      </w:r>
      <w:r w:rsidR="009C4710">
        <w:rPr>
          <w:rFonts w:ascii="Calibri" w:hAnsi="Calibri" w:cs="Calibri"/>
          <w:sz w:val="24"/>
          <w:szCs w:val="24"/>
        </w:rPr>
        <w:t xml:space="preserve"> t</w:t>
      </w:r>
      <w:r w:rsidR="006E5175">
        <w:rPr>
          <w:rFonts w:ascii="Calibri" w:hAnsi="Calibri" w:cs="Calibri"/>
          <w:sz w:val="24"/>
          <w:szCs w:val="24"/>
        </w:rPr>
        <w:t>h</w:t>
      </w:r>
      <w:r w:rsidR="00A1712E">
        <w:rPr>
          <w:rFonts w:ascii="Calibri" w:hAnsi="Calibri" w:cs="Calibri"/>
          <w:sz w:val="24"/>
          <w:szCs w:val="24"/>
        </w:rPr>
        <w:t>e</w:t>
      </w:r>
      <w:r w:rsidR="009C4710">
        <w:rPr>
          <w:rFonts w:ascii="Calibri" w:hAnsi="Calibri" w:cs="Calibri"/>
          <w:sz w:val="24"/>
          <w:szCs w:val="24"/>
        </w:rPr>
        <w:t xml:space="preserve"> requirement </w:t>
      </w:r>
      <w:r w:rsidR="00A1712E">
        <w:rPr>
          <w:rFonts w:ascii="Calibri" w:hAnsi="Calibri" w:cs="Calibri"/>
          <w:sz w:val="24"/>
          <w:szCs w:val="24"/>
        </w:rPr>
        <w:t xml:space="preserve">of placing the waste </w:t>
      </w:r>
      <w:r w:rsidR="00D266AE">
        <w:rPr>
          <w:rFonts w:ascii="Calibri" w:hAnsi="Calibri" w:cs="Calibri"/>
          <w:sz w:val="24"/>
          <w:szCs w:val="24"/>
        </w:rPr>
        <w:t xml:space="preserve">-related services </w:t>
      </w:r>
      <w:r w:rsidR="00A1712E">
        <w:rPr>
          <w:rFonts w:ascii="Calibri" w:hAnsi="Calibri" w:cs="Calibri"/>
          <w:sz w:val="24"/>
          <w:szCs w:val="24"/>
        </w:rPr>
        <w:t xml:space="preserve">facility in an enclosed building </w:t>
      </w:r>
      <w:r w:rsidR="009C4710">
        <w:rPr>
          <w:rFonts w:ascii="Calibri" w:hAnsi="Calibri" w:cs="Calibri"/>
          <w:sz w:val="24"/>
          <w:szCs w:val="24"/>
        </w:rPr>
        <w:t xml:space="preserve">and </w:t>
      </w:r>
      <w:r w:rsidR="006E5175">
        <w:rPr>
          <w:rFonts w:ascii="Calibri" w:hAnsi="Calibri" w:cs="Calibri"/>
          <w:sz w:val="24"/>
          <w:szCs w:val="24"/>
        </w:rPr>
        <w:t xml:space="preserve">proposes to </w:t>
      </w:r>
      <w:r w:rsidR="009C4710">
        <w:rPr>
          <w:rFonts w:ascii="Calibri" w:hAnsi="Calibri" w:cs="Calibri"/>
          <w:sz w:val="24"/>
          <w:szCs w:val="24"/>
        </w:rPr>
        <w:t xml:space="preserve">redevelop the remainder of the site.  </w:t>
      </w:r>
      <w:r w:rsidR="00A1712E">
        <w:rPr>
          <w:rFonts w:ascii="Calibri" w:hAnsi="Calibri" w:cs="Calibri"/>
          <w:sz w:val="24"/>
          <w:szCs w:val="24"/>
        </w:rPr>
        <w:t xml:space="preserve">A special exception application will also be submitted with the formal site plan submittal.  Application will also be submitted to certify the existing structure as nonconforming.   </w:t>
      </w:r>
      <w:r w:rsidR="009C4710">
        <w:rPr>
          <w:rFonts w:ascii="Calibri" w:hAnsi="Calibri" w:cs="Calibri"/>
          <w:sz w:val="24"/>
          <w:szCs w:val="24"/>
        </w:rPr>
        <w:t xml:space="preserve">The proposed </w:t>
      </w:r>
      <w:r w:rsidR="00A1712E">
        <w:rPr>
          <w:rFonts w:ascii="Calibri" w:hAnsi="Calibri" w:cs="Calibri"/>
          <w:sz w:val="24"/>
          <w:szCs w:val="24"/>
        </w:rPr>
        <w:t xml:space="preserve">site </w:t>
      </w:r>
      <w:r w:rsidR="009C4710">
        <w:rPr>
          <w:rFonts w:ascii="Calibri" w:hAnsi="Calibri" w:cs="Calibri"/>
          <w:sz w:val="24"/>
          <w:szCs w:val="24"/>
        </w:rPr>
        <w:t>plan includes the following features:</w:t>
      </w:r>
    </w:p>
    <w:p w14:paraId="1FCB1D4C" w14:textId="36C3BC34" w:rsidR="009C4710" w:rsidRDefault="009C4710" w:rsidP="009C4710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New building to enclose waste</w:t>
      </w:r>
      <w:r w:rsidR="00D266AE">
        <w:rPr>
          <w:rFonts w:ascii="Calibri" w:hAnsi="Calibri" w:cs="Calibri"/>
          <w:sz w:val="24"/>
          <w:szCs w:val="24"/>
        </w:rPr>
        <w:t>-related services f</w:t>
      </w:r>
      <w:r>
        <w:rPr>
          <w:rFonts w:ascii="Calibri" w:hAnsi="Calibri" w:cs="Calibri"/>
          <w:sz w:val="24"/>
          <w:szCs w:val="24"/>
        </w:rPr>
        <w:t>acility</w:t>
      </w:r>
      <w:r w:rsidR="00F5205F">
        <w:rPr>
          <w:rFonts w:ascii="Calibri" w:hAnsi="Calibri" w:cs="Calibri"/>
          <w:sz w:val="24"/>
          <w:szCs w:val="24"/>
        </w:rPr>
        <w:t xml:space="preserve"> operations</w:t>
      </w:r>
    </w:p>
    <w:p w14:paraId="3C80AAAE" w14:textId="5C04FA81" w:rsidR="009C4710" w:rsidRDefault="009C4710" w:rsidP="009C4710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New </w:t>
      </w:r>
      <w:r w:rsidR="006E5175">
        <w:rPr>
          <w:rFonts w:ascii="Calibri" w:hAnsi="Calibri" w:cs="Calibri"/>
          <w:sz w:val="24"/>
          <w:szCs w:val="24"/>
        </w:rPr>
        <w:t xml:space="preserve">industrial </w:t>
      </w:r>
      <w:r>
        <w:rPr>
          <w:rFonts w:ascii="Calibri" w:hAnsi="Calibri" w:cs="Calibri"/>
          <w:sz w:val="24"/>
          <w:szCs w:val="24"/>
        </w:rPr>
        <w:t xml:space="preserve">building to the south of the main driveway </w:t>
      </w:r>
    </w:p>
    <w:p w14:paraId="1597BB8C" w14:textId="77DB5A78" w:rsidR="009C4710" w:rsidRDefault="009C4710" w:rsidP="009C4710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Dedicate additional </w:t>
      </w:r>
      <w:r w:rsidR="00F5205F">
        <w:rPr>
          <w:rFonts w:ascii="Calibri" w:hAnsi="Calibri" w:cs="Calibri"/>
          <w:sz w:val="24"/>
          <w:szCs w:val="24"/>
        </w:rPr>
        <w:t xml:space="preserve">5 feet </w:t>
      </w:r>
      <w:r>
        <w:rPr>
          <w:rFonts w:ascii="Calibri" w:hAnsi="Calibri" w:cs="Calibri"/>
          <w:sz w:val="24"/>
          <w:szCs w:val="24"/>
        </w:rPr>
        <w:t>ROW up to the exiting building</w:t>
      </w:r>
      <w:r w:rsidR="00F5205F">
        <w:rPr>
          <w:rFonts w:ascii="Calibri" w:hAnsi="Calibri" w:cs="Calibri"/>
          <w:sz w:val="24"/>
          <w:szCs w:val="24"/>
        </w:rPr>
        <w:t>.</w:t>
      </w:r>
    </w:p>
    <w:p w14:paraId="497C5F1C" w14:textId="7F4A25C3" w:rsidR="009C4710" w:rsidRDefault="009C4710" w:rsidP="009C4710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Request </w:t>
      </w:r>
      <w:r w:rsidR="00D266AE">
        <w:rPr>
          <w:rFonts w:ascii="Calibri" w:hAnsi="Calibri" w:cs="Calibri"/>
          <w:sz w:val="24"/>
          <w:szCs w:val="24"/>
        </w:rPr>
        <w:t>certification of</w:t>
      </w:r>
      <w:r>
        <w:rPr>
          <w:rFonts w:ascii="Calibri" w:hAnsi="Calibri" w:cs="Calibri"/>
          <w:sz w:val="24"/>
          <w:szCs w:val="24"/>
        </w:rPr>
        <w:t xml:space="preserve"> existing building as non-conforming structure</w:t>
      </w:r>
    </w:p>
    <w:p w14:paraId="6CA1DC5D" w14:textId="6F3C192D" w:rsidR="009C4710" w:rsidRDefault="009C4710" w:rsidP="009C4710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Improve property perimeter with type C buffer</w:t>
      </w:r>
      <w:r w:rsidR="006E5175">
        <w:rPr>
          <w:rFonts w:ascii="Calibri" w:hAnsi="Calibri" w:cs="Calibri"/>
          <w:sz w:val="24"/>
          <w:szCs w:val="24"/>
        </w:rPr>
        <w:t xml:space="preserve"> (NW 24</w:t>
      </w:r>
      <w:r w:rsidR="006E5175" w:rsidRPr="006E5175">
        <w:rPr>
          <w:rFonts w:ascii="Calibri" w:hAnsi="Calibri" w:cs="Calibri"/>
          <w:sz w:val="24"/>
          <w:szCs w:val="24"/>
          <w:vertAlign w:val="superscript"/>
        </w:rPr>
        <w:t>th</w:t>
      </w:r>
      <w:r w:rsidR="006E5175">
        <w:rPr>
          <w:rFonts w:ascii="Calibri" w:hAnsi="Calibri" w:cs="Calibri"/>
          <w:sz w:val="24"/>
          <w:szCs w:val="24"/>
        </w:rPr>
        <w:t xml:space="preserve"> Ave and MLK)</w:t>
      </w:r>
    </w:p>
    <w:p w14:paraId="72230EAE" w14:textId="2C1E161E" w:rsidR="009C4710" w:rsidRDefault="009C4710" w:rsidP="009C4710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Provide adequate parking on site to eliminate ROW parking</w:t>
      </w:r>
    </w:p>
    <w:p w14:paraId="56400DD9" w14:textId="77777777" w:rsidR="009C4710" w:rsidRDefault="009C4710" w:rsidP="009C4710">
      <w:pPr>
        <w:rPr>
          <w:rFonts w:ascii="Calibri" w:hAnsi="Calibri" w:cs="Calibri"/>
          <w:sz w:val="24"/>
          <w:szCs w:val="24"/>
        </w:rPr>
      </w:pPr>
    </w:p>
    <w:p w14:paraId="194355C4" w14:textId="07196CB3" w:rsidR="009C4710" w:rsidRDefault="009C4710" w:rsidP="009C4710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The proposed redevelopment of the site will be an improvement to the area</w:t>
      </w:r>
      <w:r w:rsidR="00572E2A">
        <w:rPr>
          <w:rFonts w:ascii="Calibri" w:hAnsi="Calibri" w:cs="Calibri"/>
          <w:sz w:val="24"/>
          <w:szCs w:val="24"/>
        </w:rPr>
        <w:t xml:space="preserve"> and meet a</w:t>
      </w:r>
      <w:r w:rsidR="006E5175">
        <w:rPr>
          <w:rFonts w:ascii="Calibri" w:hAnsi="Calibri" w:cs="Calibri"/>
          <w:sz w:val="24"/>
          <w:szCs w:val="24"/>
        </w:rPr>
        <w:t>l</w:t>
      </w:r>
      <w:r w:rsidR="00572E2A">
        <w:rPr>
          <w:rFonts w:ascii="Calibri" w:hAnsi="Calibri" w:cs="Calibri"/>
          <w:sz w:val="24"/>
          <w:szCs w:val="24"/>
        </w:rPr>
        <w:t>l requirement</w:t>
      </w:r>
      <w:r w:rsidR="006E5175">
        <w:rPr>
          <w:rFonts w:ascii="Calibri" w:hAnsi="Calibri" w:cs="Calibri"/>
          <w:sz w:val="24"/>
          <w:szCs w:val="24"/>
        </w:rPr>
        <w:t>s</w:t>
      </w:r>
      <w:r w:rsidR="00572E2A">
        <w:rPr>
          <w:rFonts w:ascii="Calibri" w:hAnsi="Calibri" w:cs="Calibri"/>
          <w:sz w:val="24"/>
          <w:szCs w:val="24"/>
        </w:rPr>
        <w:t xml:space="preserve"> except for the existing building</w:t>
      </w:r>
      <w:r w:rsidR="006E5175">
        <w:rPr>
          <w:rFonts w:ascii="Calibri" w:hAnsi="Calibri" w:cs="Calibri"/>
          <w:sz w:val="24"/>
          <w:szCs w:val="24"/>
        </w:rPr>
        <w:t xml:space="preserve"> which is </w:t>
      </w:r>
      <w:r w:rsidR="00477E00">
        <w:rPr>
          <w:rFonts w:ascii="Calibri" w:hAnsi="Calibri" w:cs="Calibri"/>
          <w:sz w:val="24"/>
          <w:szCs w:val="24"/>
        </w:rPr>
        <w:t xml:space="preserve">to remain and </w:t>
      </w:r>
      <w:r w:rsidR="006E5175">
        <w:rPr>
          <w:rFonts w:ascii="Calibri" w:hAnsi="Calibri" w:cs="Calibri"/>
          <w:sz w:val="24"/>
          <w:szCs w:val="24"/>
        </w:rPr>
        <w:t>proposed to be approved as non-conforming</w:t>
      </w:r>
      <w:r w:rsidR="00477E00">
        <w:rPr>
          <w:rFonts w:ascii="Calibri" w:hAnsi="Calibri" w:cs="Calibri"/>
          <w:sz w:val="24"/>
          <w:szCs w:val="24"/>
        </w:rPr>
        <w:t xml:space="preserve"> structure</w:t>
      </w:r>
      <w:r w:rsidR="006E5175">
        <w:rPr>
          <w:rFonts w:ascii="Calibri" w:hAnsi="Calibri" w:cs="Calibri"/>
          <w:sz w:val="24"/>
          <w:szCs w:val="24"/>
        </w:rPr>
        <w:t>.</w:t>
      </w:r>
    </w:p>
    <w:p w14:paraId="756BBCCE" w14:textId="41372A5D" w:rsidR="00F5205F" w:rsidRDefault="00F5205F" w:rsidP="009C4710">
      <w:pPr>
        <w:rPr>
          <w:rFonts w:ascii="Calibri" w:hAnsi="Calibri" w:cs="Calibri"/>
          <w:sz w:val="24"/>
          <w:szCs w:val="24"/>
        </w:rPr>
      </w:pPr>
    </w:p>
    <w:p w14:paraId="50871F50" w14:textId="0D3984FD" w:rsidR="00F13C33" w:rsidRPr="00F13C33" w:rsidRDefault="00F5205F" w:rsidP="00BB6D6D">
      <w:pPr>
        <w:rPr>
          <w:rFonts w:ascii="Calibri" w:hAnsi="Calibri" w:cs="Calibri"/>
          <w:b/>
          <w:bCs/>
          <w:sz w:val="36"/>
          <w:szCs w:val="36"/>
        </w:rPr>
      </w:pPr>
      <w:r>
        <w:rPr>
          <w:rFonts w:ascii="Calibri" w:hAnsi="Calibri" w:cs="Calibri"/>
          <w:sz w:val="24"/>
          <w:szCs w:val="24"/>
        </w:rPr>
        <w:t>James Kahn, AICP</w:t>
      </w:r>
    </w:p>
    <w:sectPr w:rsidR="00F13C33" w:rsidRPr="00F13C33" w:rsidSect="00096FFD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CDBAAA" w14:textId="77777777" w:rsidR="00C815F0" w:rsidRDefault="00C815F0" w:rsidP="00787F40">
      <w:r>
        <w:separator/>
      </w:r>
    </w:p>
  </w:endnote>
  <w:endnote w:type="continuationSeparator" w:id="0">
    <w:p w14:paraId="7CEAF667" w14:textId="77777777" w:rsidR="00C815F0" w:rsidRDefault="00C815F0" w:rsidP="00787F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1F0B0A8-0988-45AD-B571-45FE14D4D5AC}"/>
    <w:embedBold r:id="rId2" w:fontKey="{05F3BE56-AED5-4F65-A08D-F91C69A17907}"/>
    <w:embedItalic r:id="rId3" w:fontKey="{F3CAA071-B60D-47CF-9259-37271B707C3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03D1B615-2451-42A1-AFCE-0F56223FF84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 LT Std 45 Book">
    <w:panose1 w:val="020B05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07AB0BD-B8B2-4849-9FD9-EF5363D17F4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9A045A" w14:textId="77777777" w:rsidR="004A4D8E" w:rsidRDefault="004A4D8E" w:rsidP="00B179BF">
    <w:pPr>
      <w:pStyle w:val="Footer"/>
      <w:rPr>
        <w:rFonts w:ascii="Avenir LT Std 45 Book" w:hAnsi="Avenir LT Std 45 Book"/>
        <w:i/>
        <w:color w:val="808080" w:themeColor="background1" w:themeShade="80"/>
      </w:rPr>
    </w:pPr>
  </w:p>
  <w:p w14:paraId="1DEF668D" w14:textId="77777777" w:rsidR="004A4D8E" w:rsidRDefault="004A4D8E" w:rsidP="00B179BF">
    <w:pPr>
      <w:pStyle w:val="Footer"/>
      <w:rPr>
        <w:rFonts w:ascii="Avenir LT Std 45 Book" w:hAnsi="Avenir LT Std 45 Book"/>
        <w:i/>
        <w:color w:val="808080" w:themeColor="background1" w:themeShade="80"/>
      </w:rPr>
    </w:pPr>
  </w:p>
  <w:p w14:paraId="0394F027" w14:textId="043DE4BA" w:rsidR="00234861" w:rsidRPr="00096FFD" w:rsidRDefault="00B179BF" w:rsidP="00B179BF">
    <w:pPr>
      <w:pStyle w:val="Footer"/>
      <w:rPr>
        <w:rFonts w:ascii="Arial" w:hAnsi="Arial" w:cs="Arial"/>
        <w:i/>
        <w:color w:val="808080" w:themeColor="background1" w:themeShade="80"/>
      </w:rPr>
    </w:pPr>
    <w:r>
      <w:rPr>
        <w:rFonts w:ascii="Avenir LT Std 45 Book" w:hAnsi="Avenir LT Std 45 Book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9EDEBEB" wp14:editId="641CD808">
              <wp:simplePos x="0" y="0"/>
              <wp:positionH relativeFrom="column">
                <wp:posOffset>34290</wp:posOffset>
              </wp:positionH>
              <wp:positionV relativeFrom="paragraph">
                <wp:posOffset>-220558</wp:posOffset>
              </wp:positionV>
              <wp:extent cx="6210300" cy="19050"/>
              <wp:effectExtent l="0" t="0" r="19050" b="1905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10300" cy="19050"/>
                      </a:xfrm>
                      <a:prstGeom prst="line">
                        <a:avLst/>
                      </a:prstGeom>
                      <a:ln w="15875">
                        <a:solidFill>
                          <a:srgbClr val="31786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D4B95ED" id="Straight Connector 2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7pt,-17.35pt" to="491.7pt,-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" strokecolor="#317864" strokeweight="1.25pt">
              <v:stroke joinstyle="miter"/>
            </v:lin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1" locked="0" layoutInCell="1" allowOverlap="1" wp14:anchorId="7A376D4C" wp14:editId="23A53EC6">
          <wp:simplePos x="0" y="0"/>
          <wp:positionH relativeFrom="column">
            <wp:posOffset>45933</wp:posOffset>
          </wp:positionH>
          <wp:positionV relativeFrom="paragraph">
            <wp:posOffset>-73660</wp:posOffset>
          </wp:positionV>
          <wp:extent cx="314960" cy="320040"/>
          <wp:effectExtent l="0" t="0" r="8890" b="381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eith_ver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7386"/>
                  <a:stretch/>
                </pic:blipFill>
                <pic:spPr bwMode="auto">
                  <a:xfrm>
                    <a:off x="0" y="0"/>
                    <a:ext cx="314960" cy="3200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66A70">
      <w:rPr>
        <w:rFonts w:ascii="Avenir LT Std 45 Book" w:hAnsi="Avenir LT Std 45 Book"/>
        <w:i/>
        <w:color w:val="808080" w:themeColor="background1" w:themeShade="80"/>
      </w:rPr>
      <w:t xml:space="preserve">   </w:t>
    </w:r>
    <w:r>
      <w:rPr>
        <w:rFonts w:ascii="Avenir LT Std 45 Book" w:hAnsi="Avenir LT Std 45 Book"/>
        <w:i/>
        <w:color w:val="808080" w:themeColor="background1" w:themeShade="80"/>
      </w:rPr>
      <w:tab/>
      <w:t xml:space="preserve">                                                                                                     </w:t>
    </w:r>
    <w:r w:rsidR="00234861" w:rsidRPr="00096FFD">
      <w:rPr>
        <w:rFonts w:ascii="Arial" w:hAnsi="Arial" w:cs="Arial"/>
        <w:i/>
        <w:color w:val="808080" w:themeColor="background1" w:themeShade="80"/>
      </w:rPr>
      <w:t>Engineering Inspired Design.</w:t>
    </w:r>
    <w:r>
      <w:rPr>
        <w:rFonts w:ascii="Arial" w:hAnsi="Arial" w:cs="Arial"/>
        <w:i/>
        <w:color w:val="808080" w:themeColor="background1" w:themeShade="80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C2105E" w14:textId="4638A8C0" w:rsidR="00B179BF" w:rsidRDefault="00B179BF" w:rsidP="00096FFD">
    <w:pPr>
      <w:pStyle w:val="Footer"/>
      <w:rPr>
        <w:rFonts w:ascii="Avenir LT Std 45 Book" w:hAnsi="Avenir LT Std 45 Book"/>
        <w:sz w:val="14"/>
        <w:szCs w:val="14"/>
      </w:rPr>
    </w:pPr>
    <w:r>
      <w:rPr>
        <w:rFonts w:ascii="Avenir LT Std 45 Book" w:hAnsi="Avenir LT Std 45 Book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2133541" wp14:editId="2F31385E">
              <wp:simplePos x="0" y="0"/>
              <wp:positionH relativeFrom="column">
                <wp:posOffset>-5715</wp:posOffset>
              </wp:positionH>
              <wp:positionV relativeFrom="paragraph">
                <wp:posOffset>48047</wp:posOffset>
              </wp:positionV>
              <wp:extent cx="6210300" cy="19050"/>
              <wp:effectExtent l="0" t="0" r="19050" b="19050"/>
              <wp:wrapNone/>
              <wp:docPr id="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10300" cy="19050"/>
                      </a:xfrm>
                      <a:prstGeom prst="line">
                        <a:avLst/>
                      </a:prstGeom>
                      <a:ln w="15875">
                        <a:solidFill>
                          <a:srgbClr val="31786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9F54A22" id="Straight Connector 1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45pt,3.8pt" to="488.5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" strokecolor="#317864" strokeweight="1.25pt">
              <v:stroke joinstyle="miter"/>
            </v:line>
          </w:pict>
        </mc:Fallback>
      </mc:AlternateContent>
    </w:r>
  </w:p>
  <w:tbl>
    <w:tblPr>
      <w:tblStyle w:val="TableGrid"/>
      <w:tblpPr w:leftFromText="187" w:rightFromText="187" w:vertAnchor="text" w:horzAnchor="margin" w:tblpY="1"/>
      <w:tblOverlap w:val="never"/>
      <w:tblW w:w="100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668"/>
      <w:gridCol w:w="1668"/>
      <w:gridCol w:w="1668"/>
      <w:gridCol w:w="1668"/>
      <w:gridCol w:w="1669"/>
      <w:gridCol w:w="1669"/>
    </w:tblGrid>
    <w:tr w:rsidR="00B179BF" w:rsidRPr="00123FDE" w14:paraId="1CCE0C4D" w14:textId="77777777" w:rsidTr="008E126B">
      <w:trPr>
        <w:trHeight w:val="180"/>
      </w:trPr>
      <w:tc>
        <w:tcPr>
          <w:tcW w:w="1668" w:type="dxa"/>
        </w:tcPr>
        <w:p w14:paraId="399760AF" w14:textId="77777777" w:rsidR="00B179BF" w:rsidRPr="00A4494C" w:rsidRDefault="00B179BF" w:rsidP="00B179BF">
          <w:pPr>
            <w:pStyle w:val="Footer"/>
            <w:rPr>
              <w:rFonts w:ascii="Arial" w:hAnsi="Arial" w:cs="Arial"/>
              <w:color w:val="347463"/>
              <w:sz w:val="14"/>
              <w:szCs w:val="14"/>
            </w:rPr>
          </w:pPr>
          <w:r w:rsidRPr="00A4494C">
            <w:rPr>
              <w:rFonts w:ascii="Arial" w:hAnsi="Arial" w:cs="Arial"/>
              <w:color w:val="347463"/>
              <w:sz w:val="14"/>
              <w:szCs w:val="14"/>
            </w:rPr>
            <w:t>Corporate Office</w:t>
          </w:r>
        </w:p>
      </w:tc>
      <w:tc>
        <w:tcPr>
          <w:tcW w:w="1668" w:type="dxa"/>
        </w:tcPr>
        <w:p w14:paraId="7F64F535" w14:textId="77777777" w:rsidR="00B179BF" w:rsidRPr="00A4494C" w:rsidRDefault="00B179BF" w:rsidP="00B179BF">
          <w:pPr>
            <w:pStyle w:val="Footer"/>
            <w:rPr>
              <w:rFonts w:ascii="Arial" w:hAnsi="Arial" w:cs="Arial"/>
              <w:color w:val="347463"/>
              <w:sz w:val="14"/>
              <w:szCs w:val="14"/>
            </w:rPr>
          </w:pPr>
          <w:r w:rsidRPr="00A4494C">
            <w:rPr>
              <w:rFonts w:ascii="Arial" w:hAnsi="Arial" w:cs="Arial"/>
              <w:color w:val="347463"/>
              <w:sz w:val="14"/>
              <w:szCs w:val="14"/>
            </w:rPr>
            <w:t>Miami-Dade County</w:t>
          </w:r>
          <w:r w:rsidRPr="00A4494C">
            <w:rPr>
              <w:rFonts w:ascii="Arial" w:hAnsi="Arial" w:cs="Arial"/>
              <w:color w:val="347463"/>
              <w:sz w:val="14"/>
              <w:szCs w:val="14"/>
            </w:rPr>
            <w:ptab w:relativeTo="margin" w:alignment="right" w:leader="none"/>
          </w:r>
        </w:p>
      </w:tc>
      <w:tc>
        <w:tcPr>
          <w:tcW w:w="1668" w:type="dxa"/>
        </w:tcPr>
        <w:p w14:paraId="5F1FF813" w14:textId="77777777" w:rsidR="00B179BF" w:rsidRPr="00A4494C" w:rsidRDefault="00B179BF" w:rsidP="00B179BF">
          <w:pPr>
            <w:pStyle w:val="Footer"/>
            <w:rPr>
              <w:rFonts w:ascii="Arial" w:hAnsi="Arial" w:cs="Arial"/>
              <w:color w:val="347463"/>
              <w:sz w:val="14"/>
              <w:szCs w:val="14"/>
            </w:rPr>
          </w:pPr>
          <w:r w:rsidRPr="00A4494C">
            <w:rPr>
              <w:rFonts w:ascii="Arial" w:hAnsi="Arial" w:cs="Arial"/>
              <w:color w:val="347463"/>
              <w:sz w:val="14"/>
              <w:szCs w:val="14"/>
            </w:rPr>
            <w:t>Broward County</w:t>
          </w:r>
        </w:p>
      </w:tc>
      <w:tc>
        <w:tcPr>
          <w:tcW w:w="1668" w:type="dxa"/>
        </w:tcPr>
        <w:p w14:paraId="687CDAA0" w14:textId="77777777" w:rsidR="00B179BF" w:rsidRPr="00A4494C" w:rsidRDefault="00B179BF" w:rsidP="00B179BF">
          <w:pPr>
            <w:pStyle w:val="Footer"/>
            <w:rPr>
              <w:rFonts w:ascii="Arial" w:hAnsi="Arial" w:cs="Arial"/>
              <w:color w:val="347463"/>
              <w:sz w:val="14"/>
              <w:szCs w:val="14"/>
            </w:rPr>
          </w:pPr>
          <w:r w:rsidRPr="00A4494C">
            <w:rPr>
              <w:rFonts w:ascii="Arial" w:hAnsi="Arial" w:cs="Arial"/>
              <w:color w:val="347463"/>
              <w:sz w:val="14"/>
              <w:szCs w:val="14"/>
            </w:rPr>
            <w:t>Palm Beach County</w:t>
          </w:r>
        </w:p>
      </w:tc>
      <w:tc>
        <w:tcPr>
          <w:tcW w:w="1669" w:type="dxa"/>
        </w:tcPr>
        <w:p w14:paraId="18DC1148" w14:textId="77777777" w:rsidR="00B179BF" w:rsidRPr="00A4494C" w:rsidRDefault="00B179BF" w:rsidP="00B179BF">
          <w:pPr>
            <w:pStyle w:val="Footer"/>
            <w:rPr>
              <w:rFonts w:ascii="Arial" w:hAnsi="Arial" w:cs="Arial"/>
              <w:color w:val="347463"/>
              <w:sz w:val="14"/>
              <w:szCs w:val="14"/>
            </w:rPr>
          </w:pPr>
          <w:r w:rsidRPr="00A4494C">
            <w:rPr>
              <w:rFonts w:ascii="Arial" w:hAnsi="Arial" w:cs="Arial"/>
              <w:color w:val="347463"/>
              <w:sz w:val="14"/>
              <w:szCs w:val="14"/>
            </w:rPr>
            <w:t>St. Lucie County</w:t>
          </w:r>
        </w:p>
      </w:tc>
      <w:tc>
        <w:tcPr>
          <w:tcW w:w="1669" w:type="dxa"/>
        </w:tcPr>
        <w:p w14:paraId="4D8FB2E0" w14:textId="77777777" w:rsidR="00B179BF" w:rsidRPr="00A4494C" w:rsidRDefault="00B179BF" w:rsidP="00B179BF">
          <w:pPr>
            <w:pStyle w:val="Footer"/>
            <w:rPr>
              <w:rFonts w:ascii="Arial" w:hAnsi="Arial" w:cs="Arial"/>
              <w:color w:val="347463"/>
              <w:sz w:val="14"/>
              <w:szCs w:val="14"/>
            </w:rPr>
          </w:pPr>
          <w:r w:rsidRPr="00A4494C">
            <w:rPr>
              <w:rFonts w:ascii="Arial" w:hAnsi="Arial" w:cs="Arial"/>
              <w:color w:val="347463"/>
              <w:sz w:val="14"/>
              <w:szCs w:val="14"/>
            </w:rPr>
            <w:t>Orange County</w:t>
          </w:r>
        </w:p>
      </w:tc>
    </w:tr>
    <w:tr w:rsidR="00B179BF" w:rsidRPr="00123FDE" w14:paraId="559A8211" w14:textId="77777777" w:rsidTr="008E126B">
      <w:trPr>
        <w:trHeight w:val="180"/>
      </w:trPr>
      <w:tc>
        <w:tcPr>
          <w:tcW w:w="1668" w:type="dxa"/>
        </w:tcPr>
        <w:p w14:paraId="27BAA00B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301 E Atlantic Blvd</w:t>
          </w:r>
        </w:p>
      </w:tc>
      <w:tc>
        <w:tcPr>
          <w:tcW w:w="1668" w:type="dxa"/>
        </w:tcPr>
        <w:p w14:paraId="3D9A9712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2160 NW 82 Ave</w:t>
          </w:r>
        </w:p>
      </w:tc>
      <w:tc>
        <w:tcPr>
          <w:tcW w:w="1668" w:type="dxa"/>
        </w:tcPr>
        <w:p w14:paraId="6EA2558B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2312 S Andrews Ave</w:t>
          </w:r>
        </w:p>
      </w:tc>
      <w:tc>
        <w:tcPr>
          <w:tcW w:w="1668" w:type="dxa"/>
        </w:tcPr>
        <w:p w14:paraId="64B8A4B0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120 N. Federal Hwy</w:t>
          </w:r>
        </w:p>
      </w:tc>
      <w:tc>
        <w:tcPr>
          <w:tcW w:w="1669" w:type="dxa"/>
        </w:tcPr>
        <w:p w14:paraId="1A92E30F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 xml:space="preserve">2325 SE Patio Cir. </w:t>
          </w:r>
        </w:p>
      </w:tc>
      <w:tc>
        <w:tcPr>
          <w:tcW w:w="1669" w:type="dxa"/>
        </w:tcPr>
        <w:p w14:paraId="101D783D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2948 E Livingston St.</w:t>
          </w:r>
        </w:p>
      </w:tc>
    </w:tr>
    <w:tr w:rsidR="00B179BF" w:rsidRPr="00123FDE" w14:paraId="540FCA4B" w14:textId="77777777" w:rsidTr="008E126B">
      <w:trPr>
        <w:trHeight w:val="180"/>
      </w:trPr>
      <w:tc>
        <w:tcPr>
          <w:tcW w:w="1668" w:type="dxa"/>
        </w:tcPr>
        <w:p w14:paraId="237CB213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Pompano Beach</w:t>
          </w:r>
        </w:p>
      </w:tc>
      <w:tc>
        <w:tcPr>
          <w:tcW w:w="1668" w:type="dxa"/>
        </w:tcPr>
        <w:p w14:paraId="01C84BF6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Doral</w:t>
          </w:r>
        </w:p>
      </w:tc>
      <w:tc>
        <w:tcPr>
          <w:tcW w:w="1668" w:type="dxa"/>
        </w:tcPr>
        <w:p w14:paraId="7C16D3A9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Fort Lauderdale</w:t>
          </w:r>
        </w:p>
      </w:tc>
      <w:tc>
        <w:tcPr>
          <w:tcW w:w="1668" w:type="dxa"/>
        </w:tcPr>
        <w:p w14:paraId="12C2FC8D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Suite 208</w:t>
          </w:r>
        </w:p>
      </w:tc>
      <w:tc>
        <w:tcPr>
          <w:tcW w:w="1669" w:type="dxa"/>
        </w:tcPr>
        <w:p w14:paraId="5D5F64E5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Port St. Lucie</w:t>
          </w:r>
        </w:p>
      </w:tc>
      <w:tc>
        <w:tcPr>
          <w:tcW w:w="1669" w:type="dxa"/>
        </w:tcPr>
        <w:p w14:paraId="2FAE7D75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Orlando</w:t>
          </w:r>
        </w:p>
      </w:tc>
    </w:tr>
    <w:tr w:rsidR="00B179BF" w:rsidRPr="00123FDE" w14:paraId="4EC16612" w14:textId="77777777" w:rsidTr="008E126B">
      <w:trPr>
        <w:trHeight w:val="180"/>
      </w:trPr>
      <w:tc>
        <w:tcPr>
          <w:tcW w:w="1668" w:type="dxa"/>
        </w:tcPr>
        <w:p w14:paraId="7CD08273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FL 33060</w:t>
          </w:r>
        </w:p>
      </w:tc>
      <w:tc>
        <w:tcPr>
          <w:tcW w:w="1668" w:type="dxa"/>
        </w:tcPr>
        <w:p w14:paraId="6629627F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FL 33122</w:t>
          </w:r>
        </w:p>
      </w:tc>
      <w:tc>
        <w:tcPr>
          <w:tcW w:w="1668" w:type="dxa"/>
        </w:tcPr>
        <w:p w14:paraId="5CB4918E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FL 33316</w:t>
          </w:r>
        </w:p>
      </w:tc>
      <w:tc>
        <w:tcPr>
          <w:tcW w:w="1668" w:type="dxa"/>
        </w:tcPr>
        <w:p w14:paraId="1640D240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Lake Worth, FL 33460</w:t>
          </w:r>
        </w:p>
      </w:tc>
      <w:tc>
        <w:tcPr>
          <w:tcW w:w="1669" w:type="dxa"/>
        </w:tcPr>
        <w:p w14:paraId="4FCE96AC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FL 34952</w:t>
          </w:r>
        </w:p>
      </w:tc>
      <w:tc>
        <w:tcPr>
          <w:tcW w:w="1669" w:type="dxa"/>
        </w:tcPr>
        <w:p w14:paraId="437731E1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FL 32803</w:t>
          </w:r>
        </w:p>
      </w:tc>
    </w:tr>
    <w:tr w:rsidR="00B179BF" w:rsidRPr="00123FDE" w14:paraId="56094F6D" w14:textId="77777777" w:rsidTr="008E126B">
      <w:trPr>
        <w:trHeight w:val="180"/>
      </w:trPr>
      <w:tc>
        <w:tcPr>
          <w:tcW w:w="1668" w:type="dxa"/>
        </w:tcPr>
        <w:p w14:paraId="6C759881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954.788.3400</w:t>
          </w:r>
        </w:p>
      </w:tc>
      <w:tc>
        <w:tcPr>
          <w:tcW w:w="1668" w:type="dxa"/>
        </w:tcPr>
        <w:p w14:paraId="76687024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305.667.5474</w:t>
          </w:r>
        </w:p>
      </w:tc>
      <w:tc>
        <w:tcPr>
          <w:tcW w:w="1668" w:type="dxa"/>
        </w:tcPr>
        <w:p w14:paraId="1FA308D8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954.788.3400</w:t>
          </w:r>
        </w:p>
      </w:tc>
      <w:tc>
        <w:tcPr>
          <w:tcW w:w="1668" w:type="dxa"/>
        </w:tcPr>
        <w:p w14:paraId="4C97125F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561.469.0992</w:t>
          </w:r>
        </w:p>
      </w:tc>
      <w:tc>
        <w:tcPr>
          <w:tcW w:w="1669" w:type="dxa"/>
        </w:tcPr>
        <w:p w14:paraId="5AA8A06D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954.788.3400</w:t>
          </w:r>
        </w:p>
      </w:tc>
      <w:tc>
        <w:tcPr>
          <w:tcW w:w="1669" w:type="dxa"/>
        </w:tcPr>
        <w:p w14:paraId="121F4E3E" w14:textId="77777777" w:rsidR="00B179BF" w:rsidRPr="00A4494C" w:rsidRDefault="00B179BF" w:rsidP="00B179BF">
          <w:pPr>
            <w:pStyle w:val="Footer"/>
            <w:rPr>
              <w:rFonts w:ascii="Arial" w:hAnsi="Arial" w:cs="Arial"/>
              <w:sz w:val="14"/>
              <w:szCs w:val="14"/>
            </w:rPr>
          </w:pPr>
          <w:r w:rsidRPr="00A4494C">
            <w:rPr>
              <w:rFonts w:ascii="Arial" w:hAnsi="Arial" w:cs="Arial"/>
              <w:sz w:val="14"/>
              <w:szCs w:val="14"/>
            </w:rPr>
            <w:t>954.788.3400</w:t>
          </w:r>
        </w:p>
      </w:tc>
    </w:tr>
  </w:tbl>
  <w:p w14:paraId="219DB0E1" w14:textId="77777777" w:rsidR="00B179BF" w:rsidRPr="00123FDE" w:rsidRDefault="00B179BF" w:rsidP="00096FFD">
    <w:pPr>
      <w:pStyle w:val="Footer"/>
      <w:rPr>
        <w:rFonts w:ascii="Avenir LT Std 45 Book" w:hAnsi="Avenir LT Std 45 Book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141AD5" w14:textId="77777777" w:rsidR="00C815F0" w:rsidRDefault="00C815F0" w:rsidP="00787F40">
      <w:r>
        <w:separator/>
      </w:r>
    </w:p>
  </w:footnote>
  <w:footnote w:type="continuationSeparator" w:id="0">
    <w:p w14:paraId="0A0F7FD2" w14:textId="77777777" w:rsidR="00C815F0" w:rsidRDefault="00C815F0" w:rsidP="00787F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603FF1" w14:textId="25FEAD86" w:rsidR="00F86367" w:rsidRPr="00096FFD" w:rsidRDefault="00266A70" w:rsidP="00F86367">
    <w:pPr>
      <w:pStyle w:val="Header"/>
      <w:rPr>
        <w:rFonts w:ascii="Arial" w:hAnsi="Arial" w:cs="Arial"/>
        <w:sz w:val="18"/>
        <w:szCs w:val="18"/>
      </w:rPr>
    </w:pPr>
    <w:r w:rsidRPr="00096FFD">
      <w:rPr>
        <w:rFonts w:ascii="Arial" w:hAnsi="Arial" w:cs="Arial"/>
        <w:sz w:val="18"/>
        <w:szCs w:val="18"/>
      </w:rPr>
      <w:fldChar w:fldCharType="begin"/>
    </w:r>
    <w:r w:rsidRPr="00096FFD">
      <w:rPr>
        <w:rFonts w:ascii="Arial" w:hAnsi="Arial" w:cs="Arial"/>
        <w:sz w:val="18"/>
        <w:szCs w:val="18"/>
      </w:rPr>
      <w:instrText xml:space="preserve"> DATE \@ "MMMM d, yyyy" </w:instrText>
    </w:r>
    <w:r w:rsidRPr="00096FFD">
      <w:rPr>
        <w:rFonts w:ascii="Arial" w:hAnsi="Arial" w:cs="Arial"/>
        <w:sz w:val="18"/>
        <w:szCs w:val="18"/>
      </w:rPr>
      <w:fldChar w:fldCharType="separate"/>
    </w:r>
    <w:r w:rsidR="00D10E4A">
      <w:rPr>
        <w:rFonts w:ascii="Arial" w:hAnsi="Arial" w:cs="Arial"/>
        <w:noProof/>
        <w:sz w:val="18"/>
        <w:szCs w:val="18"/>
      </w:rPr>
      <w:t>October 23, 2020</w:t>
    </w:r>
    <w:r w:rsidRPr="00096FFD">
      <w:rPr>
        <w:rFonts w:ascii="Arial" w:hAnsi="Arial" w:cs="Arial"/>
        <w:sz w:val="18"/>
        <w:szCs w:val="18"/>
      </w:rPr>
      <w:fldChar w:fldCharType="end"/>
    </w:r>
    <w:r w:rsidR="00F86367" w:rsidRPr="00096FFD">
      <w:rPr>
        <w:rFonts w:ascii="Arial" w:hAnsi="Arial" w:cs="Arial"/>
        <w:sz w:val="18"/>
        <w:szCs w:val="18"/>
      </w:rPr>
      <w:t xml:space="preserve"> / Page </w:t>
    </w:r>
    <w:r w:rsidR="00F86367" w:rsidRPr="00096FFD">
      <w:rPr>
        <w:rStyle w:val="PageNumber"/>
        <w:rFonts w:ascii="Arial" w:hAnsi="Arial" w:cs="Arial"/>
        <w:sz w:val="18"/>
        <w:szCs w:val="18"/>
      </w:rPr>
      <w:fldChar w:fldCharType="begin"/>
    </w:r>
    <w:r w:rsidR="00F86367" w:rsidRPr="00096FFD">
      <w:rPr>
        <w:rStyle w:val="PageNumber"/>
        <w:rFonts w:ascii="Arial" w:hAnsi="Arial" w:cs="Arial"/>
        <w:sz w:val="18"/>
        <w:szCs w:val="18"/>
      </w:rPr>
      <w:instrText xml:space="preserve"> PAGE </w:instrText>
    </w:r>
    <w:r w:rsidR="00F86367" w:rsidRPr="00096FFD">
      <w:rPr>
        <w:rStyle w:val="PageNumber"/>
        <w:rFonts w:ascii="Arial" w:hAnsi="Arial" w:cs="Arial"/>
        <w:sz w:val="18"/>
        <w:szCs w:val="18"/>
      </w:rPr>
      <w:fldChar w:fldCharType="separate"/>
    </w:r>
    <w:r w:rsidR="000229DF" w:rsidRPr="00096FFD">
      <w:rPr>
        <w:rStyle w:val="PageNumber"/>
        <w:rFonts w:ascii="Arial" w:hAnsi="Arial" w:cs="Arial"/>
        <w:noProof/>
        <w:sz w:val="18"/>
        <w:szCs w:val="18"/>
      </w:rPr>
      <w:t>2</w:t>
    </w:r>
    <w:r w:rsidR="00F86367" w:rsidRPr="00096FFD">
      <w:rPr>
        <w:rStyle w:val="PageNumber"/>
        <w:rFonts w:ascii="Arial" w:hAnsi="Arial" w:cs="Arial"/>
        <w:sz w:val="18"/>
        <w:szCs w:val="18"/>
      </w:rPr>
      <w:fldChar w:fldCharType="end"/>
    </w:r>
    <w:r w:rsidR="00F86367" w:rsidRPr="00096FFD">
      <w:rPr>
        <w:rStyle w:val="PageNumber"/>
        <w:rFonts w:ascii="Arial" w:hAnsi="Arial" w:cs="Arial"/>
        <w:sz w:val="18"/>
        <w:szCs w:val="18"/>
      </w:rPr>
      <w:t xml:space="preserve"> of </w:t>
    </w:r>
    <w:r w:rsidR="00F86367" w:rsidRPr="00096FFD">
      <w:rPr>
        <w:rStyle w:val="PageNumber"/>
        <w:rFonts w:ascii="Arial" w:hAnsi="Arial" w:cs="Arial"/>
        <w:sz w:val="18"/>
        <w:szCs w:val="18"/>
      </w:rPr>
      <w:fldChar w:fldCharType="begin"/>
    </w:r>
    <w:r w:rsidR="00F86367" w:rsidRPr="00096FFD">
      <w:rPr>
        <w:rStyle w:val="PageNumber"/>
        <w:rFonts w:ascii="Arial" w:hAnsi="Arial" w:cs="Arial"/>
        <w:sz w:val="18"/>
        <w:szCs w:val="18"/>
      </w:rPr>
      <w:instrText xml:space="preserve"> NUMPAGES </w:instrText>
    </w:r>
    <w:r w:rsidR="00F86367" w:rsidRPr="00096FFD">
      <w:rPr>
        <w:rStyle w:val="PageNumber"/>
        <w:rFonts w:ascii="Arial" w:hAnsi="Arial" w:cs="Arial"/>
        <w:sz w:val="18"/>
        <w:szCs w:val="18"/>
      </w:rPr>
      <w:fldChar w:fldCharType="separate"/>
    </w:r>
    <w:r w:rsidR="000229DF" w:rsidRPr="00096FFD">
      <w:rPr>
        <w:rStyle w:val="PageNumber"/>
        <w:rFonts w:ascii="Arial" w:hAnsi="Arial" w:cs="Arial"/>
        <w:noProof/>
        <w:sz w:val="18"/>
        <w:szCs w:val="18"/>
      </w:rPr>
      <w:t>2</w:t>
    </w:r>
    <w:r w:rsidR="00F86367" w:rsidRPr="00096FFD">
      <w:rPr>
        <w:rStyle w:val="PageNumber"/>
        <w:rFonts w:ascii="Arial" w:hAnsi="Arial" w:cs="Arial"/>
        <w:sz w:val="18"/>
        <w:szCs w:val="18"/>
      </w:rPr>
      <w:fldChar w:fldCharType="end"/>
    </w:r>
  </w:p>
  <w:p w14:paraId="6781DEF5" w14:textId="0F00BE93" w:rsidR="00F86367" w:rsidRPr="00096FFD" w:rsidRDefault="00F86367" w:rsidP="00F86367">
    <w:pPr>
      <w:pStyle w:val="Header"/>
      <w:rPr>
        <w:rFonts w:ascii="Arial" w:hAnsi="Arial" w:cs="Arial"/>
        <w:sz w:val="18"/>
        <w:szCs w:val="18"/>
        <w:highlight w:val="yellow"/>
      </w:rPr>
    </w:pPr>
    <w:r w:rsidRPr="00096FFD">
      <w:rPr>
        <w:rFonts w:ascii="Arial" w:hAnsi="Arial" w:cs="Arial"/>
        <w:sz w:val="18"/>
        <w:szCs w:val="18"/>
        <w:highlight w:val="yellow"/>
      </w:rPr>
      <w:t>Text Line 2</w:t>
    </w:r>
  </w:p>
  <w:p w14:paraId="045C0978" w14:textId="42CB1C44" w:rsidR="00234861" w:rsidRPr="00096FFD" w:rsidRDefault="00F86367">
    <w:pPr>
      <w:pStyle w:val="Header"/>
      <w:rPr>
        <w:rFonts w:ascii="Arial" w:hAnsi="Arial" w:cs="Arial"/>
      </w:rPr>
    </w:pPr>
    <w:r w:rsidRPr="00096FFD">
      <w:rPr>
        <w:rFonts w:ascii="Arial" w:hAnsi="Arial" w:cs="Arial"/>
        <w:sz w:val="18"/>
        <w:szCs w:val="18"/>
        <w:highlight w:val="yellow"/>
      </w:rPr>
      <w:t>Text Line 3</w:t>
    </w:r>
  </w:p>
  <w:p w14:paraId="59E3E562" w14:textId="77777777" w:rsidR="00234861" w:rsidRDefault="0023486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F4E31F" w14:textId="5BB35966" w:rsidR="00EA0128" w:rsidRDefault="00EA0128">
    <w:pPr>
      <w:pStyle w:val="Header"/>
    </w:pPr>
    <w:r>
      <w:rPr>
        <w:noProof/>
      </w:rPr>
      <w:drawing>
        <wp:inline distT="0" distB="0" distL="0" distR="0" wp14:anchorId="3895CC44" wp14:editId="0A7988AE">
          <wp:extent cx="895350" cy="1251068"/>
          <wp:effectExtent l="0" t="0" r="0" b="635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eith_v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1338" cy="12873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EBA41AE" w14:textId="77777777" w:rsidR="00EA0128" w:rsidRDefault="00EA012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DA84CF5"/>
    <w:multiLevelType w:val="hybridMultilevel"/>
    <w:tmpl w:val="4CA00B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3458E4"/>
    <w:multiLevelType w:val="hybridMultilevel"/>
    <w:tmpl w:val="C4A8FC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2F145F"/>
    <w:multiLevelType w:val="hybridMultilevel"/>
    <w:tmpl w:val="524CB0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26C4A98"/>
    <w:multiLevelType w:val="hybridMultilevel"/>
    <w:tmpl w:val="AFEA39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113A06"/>
    <w:multiLevelType w:val="hybridMultilevel"/>
    <w:tmpl w:val="8DA6C6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924C85"/>
    <w:multiLevelType w:val="hybridMultilevel"/>
    <w:tmpl w:val="B2BA35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7F40"/>
    <w:rsid w:val="000112B6"/>
    <w:rsid w:val="000229DF"/>
    <w:rsid w:val="00070E9E"/>
    <w:rsid w:val="00073792"/>
    <w:rsid w:val="000926F7"/>
    <w:rsid w:val="00096FFD"/>
    <w:rsid w:val="00123FDE"/>
    <w:rsid w:val="00130E39"/>
    <w:rsid w:val="00135093"/>
    <w:rsid w:val="00141B3E"/>
    <w:rsid w:val="00176166"/>
    <w:rsid w:val="001E1DDF"/>
    <w:rsid w:val="00234861"/>
    <w:rsid w:val="00266A70"/>
    <w:rsid w:val="0029245C"/>
    <w:rsid w:val="002A60CE"/>
    <w:rsid w:val="002B65A1"/>
    <w:rsid w:val="002C0060"/>
    <w:rsid w:val="002F01FB"/>
    <w:rsid w:val="002F1BE6"/>
    <w:rsid w:val="003259CD"/>
    <w:rsid w:val="0034324A"/>
    <w:rsid w:val="0036252A"/>
    <w:rsid w:val="003728FC"/>
    <w:rsid w:val="0038181B"/>
    <w:rsid w:val="00382425"/>
    <w:rsid w:val="00443F1D"/>
    <w:rsid w:val="00462E62"/>
    <w:rsid w:val="00477E00"/>
    <w:rsid w:val="004A4D8E"/>
    <w:rsid w:val="004C7F0C"/>
    <w:rsid w:val="004E2AF8"/>
    <w:rsid w:val="004F4821"/>
    <w:rsid w:val="005231E7"/>
    <w:rsid w:val="00564A44"/>
    <w:rsid w:val="00572E2A"/>
    <w:rsid w:val="005E49D1"/>
    <w:rsid w:val="00606917"/>
    <w:rsid w:val="006253CC"/>
    <w:rsid w:val="0066369A"/>
    <w:rsid w:val="006A536B"/>
    <w:rsid w:val="006E5175"/>
    <w:rsid w:val="00707C26"/>
    <w:rsid w:val="007325CD"/>
    <w:rsid w:val="007350C4"/>
    <w:rsid w:val="0077616C"/>
    <w:rsid w:val="00787F40"/>
    <w:rsid w:val="007D61CA"/>
    <w:rsid w:val="007E5148"/>
    <w:rsid w:val="00814CD1"/>
    <w:rsid w:val="00820D02"/>
    <w:rsid w:val="008335C4"/>
    <w:rsid w:val="0083363A"/>
    <w:rsid w:val="00846AED"/>
    <w:rsid w:val="008605BE"/>
    <w:rsid w:val="0089297C"/>
    <w:rsid w:val="008D5B96"/>
    <w:rsid w:val="009421D6"/>
    <w:rsid w:val="00957FA9"/>
    <w:rsid w:val="00992D66"/>
    <w:rsid w:val="00997148"/>
    <w:rsid w:val="009C4710"/>
    <w:rsid w:val="00A142E0"/>
    <w:rsid w:val="00A1712E"/>
    <w:rsid w:val="00A316E0"/>
    <w:rsid w:val="00A32F61"/>
    <w:rsid w:val="00A361FD"/>
    <w:rsid w:val="00A4494C"/>
    <w:rsid w:val="00A60ED6"/>
    <w:rsid w:val="00A7763E"/>
    <w:rsid w:val="00AA23FC"/>
    <w:rsid w:val="00AD1041"/>
    <w:rsid w:val="00B15344"/>
    <w:rsid w:val="00B179BF"/>
    <w:rsid w:val="00B33F79"/>
    <w:rsid w:val="00BB6D6D"/>
    <w:rsid w:val="00BF6E0E"/>
    <w:rsid w:val="00C054C5"/>
    <w:rsid w:val="00C07B64"/>
    <w:rsid w:val="00C4277D"/>
    <w:rsid w:val="00C65122"/>
    <w:rsid w:val="00C815F0"/>
    <w:rsid w:val="00CA0BFC"/>
    <w:rsid w:val="00CD117D"/>
    <w:rsid w:val="00D0031A"/>
    <w:rsid w:val="00D03144"/>
    <w:rsid w:val="00D10E4A"/>
    <w:rsid w:val="00D266AE"/>
    <w:rsid w:val="00D27D23"/>
    <w:rsid w:val="00D667D3"/>
    <w:rsid w:val="00DA513E"/>
    <w:rsid w:val="00DB1C46"/>
    <w:rsid w:val="00DB77DD"/>
    <w:rsid w:val="00DC7B01"/>
    <w:rsid w:val="00DF3961"/>
    <w:rsid w:val="00E65963"/>
    <w:rsid w:val="00E7330A"/>
    <w:rsid w:val="00EA0128"/>
    <w:rsid w:val="00EA7A0B"/>
    <w:rsid w:val="00EC3B28"/>
    <w:rsid w:val="00ED2C3F"/>
    <w:rsid w:val="00EF7F82"/>
    <w:rsid w:val="00F13C33"/>
    <w:rsid w:val="00F14A21"/>
    <w:rsid w:val="00F5205F"/>
    <w:rsid w:val="00F564C7"/>
    <w:rsid w:val="00F63F24"/>
    <w:rsid w:val="00F643FD"/>
    <w:rsid w:val="00F86367"/>
    <w:rsid w:val="00F86AC3"/>
    <w:rsid w:val="00FB3F9A"/>
    <w:rsid w:val="00FC7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4:docId w14:val="2C9E419B"/>
  <w15:chartTrackingRefBased/>
  <w15:docId w15:val="{9E50C4EE-F026-442E-B86F-941422C3C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7F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787F40"/>
    <w:pPr>
      <w:widowControl/>
      <w:tabs>
        <w:tab w:val="center" w:pos="4680"/>
        <w:tab w:val="right" w:pos="9360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rsid w:val="00787F40"/>
  </w:style>
  <w:style w:type="paragraph" w:styleId="Footer">
    <w:name w:val="footer"/>
    <w:basedOn w:val="Normal"/>
    <w:link w:val="FooterChar"/>
    <w:uiPriority w:val="99"/>
    <w:unhideWhenUsed/>
    <w:rsid w:val="00787F40"/>
    <w:pPr>
      <w:widowControl/>
      <w:tabs>
        <w:tab w:val="center" w:pos="4680"/>
        <w:tab w:val="right" w:pos="9360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787F40"/>
  </w:style>
  <w:style w:type="table" w:styleId="TableGrid">
    <w:name w:val="Table Grid"/>
    <w:basedOn w:val="TableNormal"/>
    <w:uiPriority w:val="39"/>
    <w:rsid w:val="009421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E1DDF"/>
    <w:pPr>
      <w:widowControl/>
      <w:overflowPunct/>
      <w:autoSpaceDE/>
      <w:autoSpaceDN/>
      <w:adjustRightInd/>
      <w:textAlignment w:val="auto"/>
    </w:pPr>
    <w:rPr>
      <w:rFonts w:ascii="Segoe UI" w:eastAsiaTheme="minorHAns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1DDF"/>
    <w:rPr>
      <w:rFonts w:ascii="Segoe UI" w:hAnsi="Segoe UI" w:cs="Segoe UI"/>
      <w:sz w:val="18"/>
      <w:szCs w:val="18"/>
    </w:rPr>
  </w:style>
  <w:style w:type="character" w:styleId="PageNumber">
    <w:name w:val="page number"/>
    <w:basedOn w:val="DefaultParagraphFont"/>
    <w:semiHidden/>
    <w:rsid w:val="00F86367"/>
  </w:style>
  <w:style w:type="paragraph" w:styleId="ListParagraph">
    <w:name w:val="List Paragraph"/>
    <w:basedOn w:val="Normal"/>
    <w:uiPriority w:val="34"/>
    <w:qFormat/>
    <w:rsid w:val="00EA7A0B"/>
    <w:pPr>
      <w:ind w:left="720"/>
      <w:contextualSpacing/>
    </w:pPr>
  </w:style>
  <w:style w:type="paragraph" w:styleId="NoSpacing">
    <w:name w:val="No Spacing"/>
    <w:uiPriority w:val="1"/>
    <w:qFormat/>
    <w:rsid w:val="008335C4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303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871EB4-9A52-44F6-A69B-BF5BB81A45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325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Jamilee Lahey</dc:creator>
  <cp:keywords/>
  <dc:description/>
  <cp:lastModifiedBy>Office 15</cp:lastModifiedBy>
  <cp:revision>8</cp:revision>
  <cp:lastPrinted>2020-02-26T13:24:00Z</cp:lastPrinted>
  <dcterms:created xsi:type="dcterms:W3CDTF">2020-03-31T20:04:00Z</dcterms:created>
  <dcterms:modified xsi:type="dcterms:W3CDTF">2020-10-23T12:12:00Z</dcterms:modified>
</cp:coreProperties>
</file>